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DC7" w:rsidRPr="00F31C51" w:rsidRDefault="008D6DC7" w:rsidP="008E1129">
      <w:pPr>
        <w:spacing w:after="0"/>
        <w:jc w:val="center"/>
        <w:rPr>
          <w:rFonts w:ascii="Clara Sans" w:hAnsi="Clara Sans" w:cs="Times New Roman"/>
          <w:b/>
        </w:rPr>
      </w:pPr>
      <w:bookmarkStart w:id="0" w:name="_GoBack"/>
      <w:bookmarkEnd w:id="0"/>
      <w:r w:rsidRPr="00F31C51">
        <w:rPr>
          <w:rFonts w:ascii="Clara Sans" w:hAnsi="Clara Sans" w:cs="Times New Roman"/>
          <w:b/>
        </w:rPr>
        <w:t xml:space="preserve">SBÍRKA ROZHODNUTÍ A OPATŘENÍ </w:t>
      </w:r>
    </w:p>
    <w:p w:rsidR="008D6DC7" w:rsidRPr="00F31C51" w:rsidRDefault="008D6DC7" w:rsidP="002B5024">
      <w:pPr>
        <w:jc w:val="center"/>
        <w:rPr>
          <w:rFonts w:ascii="Clara Sans" w:hAnsi="Clara Sans" w:cs="Times New Roman"/>
          <w:b/>
        </w:rPr>
      </w:pPr>
      <w:r w:rsidRPr="00F31C51">
        <w:rPr>
          <w:rFonts w:ascii="Clara Sans" w:hAnsi="Clara Sans" w:cs="Times New Roman"/>
          <w:b/>
        </w:rPr>
        <w:t>JIHOČESKÉ UNIVERZITY V ČESKÝCH BUDĚJOVICÍCH</w:t>
      </w:r>
    </w:p>
    <w:p w:rsidR="008D6DC7" w:rsidRPr="00F31C51" w:rsidRDefault="008D6DC7" w:rsidP="008D6DC7">
      <w:pPr>
        <w:spacing w:after="0"/>
        <w:rPr>
          <w:rFonts w:ascii="Clara Sans" w:hAnsi="Clara Sans" w:cs="Times New Roman"/>
          <w:u w:val="single"/>
        </w:rPr>
      </w:pPr>
      <w:r w:rsidRPr="00F31C51">
        <w:rPr>
          <w:rFonts w:ascii="Clara Sans" w:hAnsi="Clara Sans" w:cs="Times New Roman"/>
          <w:u w:val="single"/>
        </w:rPr>
        <w:t>Číslo: K</w:t>
      </w:r>
      <w:r w:rsidR="00F31C51">
        <w:rPr>
          <w:rFonts w:ascii="Clara Sans" w:hAnsi="Clara Sans" w:cs="Times New Roman"/>
          <w:u w:val="single"/>
        </w:rPr>
        <w:t>49</w:t>
      </w:r>
      <w:r w:rsidR="00924C0D">
        <w:rPr>
          <w:rFonts w:ascii="Clara Sans" w:hAnsi="Clara Sans" w:cs="Times New Roman"/>
          <w:u w:val="single"/>
        </w:rPr>
        <w:t xml:space="preserve">                                                                                                     </w:t>
      </w:r>
      <w:r w:rsidR="00F31C51">
        <w:rPr>
          <w:rFonts w:ascii="Clara Sans" w:hAnsi="Clara Sans" w:cs="Times New Roman"/>
          <w:u w:val="single"/>
        </w:rPr>
        <w:t xml:space="preserve"> 1. července 2011</w:t>
      </w:r>
    </w:p>
    <w:p w:rsidR="0048118F" w:rsidRPr="00F31C51" w:rsidRDefault="0048118F" w:rsidP="002B5024">
      <w:pPr>
        <w:jc w:val="center"/>
        <w:rPr>
          <w:rFonts w:ascii="Clara Sans" w:hAnsi="Clara Sans" w:cs="Times New Roman"/>
          <w:b/>
        </w:rPr>
      </w:pPr>
    </w:p>
    <w:p w:rsidR="008D6DC7" w:rsidRPr="00F31C51" w:rsidRDefault="008D6DC7" w:rsidP="002B5024">
      <w:pPr>
        <w:jc w:val="center"/>
        <w:rPr>
          <w:rFonts w:ascii="Clara Sans" w:hAnsi="Clara Sans" w:cs="Times New Roman"/>
          <w:b/>
          <w:u w:val="single"/>
        </w:rPr>
      </w:pPr>
      <w:r w:rsidRPr="00F31C51">
        <w:rPr>
          <w:rFonts w:ascii="Clara Sans" w:hAnsi="Clara Sans" w:cs="Times New Roman"/>
          <w:b/>
          <w:u w:val="single"/>
        </w:rPr>
        <w:t>Opatření kvestorky</w:t>
      </w:r>
      <w:r w:rsidR="0048118F" w:rsidRPr="00F31C51">
        <w:rPr>
          <w:rFonts w:ascii="Clara Sans" w:hAnsi="Clara Sans" w:cs="Times New Roman"/>
          <w:b/>
          <w:u w:val="single"/>
        </w:rPr>
        <w:t>, kterým se řídí vyřazování majetku JU</w:t>
      </w:r>
    </w:p>
    <w:p w:rsidR="000D4E71" w:rsidRPr="00F31C51" w:rsidRDefault="000D4E71" w:rsidP="008E1129">
      <w:pPr>
        <w:spacing w:after="0"/>
        <w:jc w:val="center"/>
        <w:rPr>
          <w:rFonts w:ascii="Clara Sans" w:hAnsi="Clara Sans" w:cs="Times New Roman"/>
          <w:b/>
          <w:u w:val="single"/>
        </w:rPr>
      </w:pPr>
    </w:p>
    <w:p w:rsidR="000D4E71" w:rsidRPr="00F31C51" w:rsidRDefault="000D4E71" w:rsidP="000D4E71">
      <w:pPr>
        <w:jc w:val="center"/>
        <w:rPr>
          <w:rFonts w:ascii="Clara Sans" w:hAnsi="Clara Sans" w:cs="Times New Roman"/>
        </w:rPr>
      </w:pPr>
      <w:r w:rsidRPr="00F31C51">
        <w:rPr>
          <w:rFonts w:ascii="Clara Sans" w:hAnsi="Clara Sans" w:cs="Times New Roman"/>
          <w:b/>
        </w:rPr>
        <w:t>I.</w:t>
      </w:r>
      <w:r w:rsidRPr="00F31C51">
        <w:rPr>
          <w:rFonts w:ascii="Clara Sans" w:hAnsi="Clara Sans" w:cs="Times New Roman"/>
        </w:rPr>
        <w:t> </w:t>
      </w:r>
      <w:r w:rsidRPr="00F31C51">
        <w:rPr>
          <w:rFonts w:ascii="Clara Sans" w:hAnsi="Clara Sans" w:cs="Times New Roman"/>
          <w:b/>
        </w:rPr>
        <w:t>Důvod k vyřazení</w:t>
      </w:r>
    </w:p>
    <w:p w:rsidR="008D6DC7" w:rsidRPr="00F31C51" w:rsidRDefault="0048118F" w:rsidP="00F31C51">
      <w:pPr>
        <w:spacing w:after="120" w:line="240" w:lineRule="auto"/>
        <w:jc w:val="both"/>
        <w:rPr>
          <w:rFonts w:ascii="Clara Sans" w:hAnsi="Clara Sans" w:cs="Times New Roman"/>
        </w:rPr>
      </w:pPr>
      <w:r w:rsidRPr="00F31C51">
        <w:rPr>
          <w:rFonts w:ascii="Clara Sans" w:hAnsi="Clara Sans" w:cs="Times New Roman"/>
        </w:rPr>
        <w:t>Majetek JU je z majetkové evidence vyřazován zejména z důvodu:</w:t>
      </w:r>
    </w:p>
    <w:p w:rsidR="00E36478" w:rsidRPr="00F31C51" w:rsidRDefault="00E36478" w:rsidP="00F31C51">
      <w:pPr>
        <w:pStyle w:val="Odstavecseseznamem"/>
        <w:numPr>
          <w:ilvl w:val="0"/>
          <w:numId w:val="1"/>
        </w:numPr>
        <w:spacing w:after="120" w:line="240" w:lineRule="auto"/>
        <w:jc w:val="both"/>
        <w:rPr>
          <w:rFonts w:ascii="Clara Sans" w:hAnsi="Clara Sans" w:cs="Times New Roman"/>
        </w:rPr>
      </w:pPr>
      <w:r w:rsidRPr="00F31C51">
        <w:rPr>
          <w:rFonts w:ascii="Clara Sans" w:hAnsi="Clara Sans" w:cs="Times New Roman"/>
        </w:rPr>
        <w:t xml:space="preserve">neupotřebitelnosti </w:t>
      </w:r>
    </w:p>
    <w:p w:rsidR="0048118F" w:rsidRPr="00F31C51" w:rsidRDefault="00E36478" w:rsidP="00F31C51">
      <w:pPr>
        <w:pStyle w:val="Odstavecseseznamem"/>
        <w:spacing w:after="120" w:line="240" w:lineRule="auto"/>
        <w:jc w:val="both"/>
        <w:rPr>
          <w:rFonts w:ascii="Clara Sans" w:hAnsi="Clara Sans" w:cs="Times New Roman"/>
        </w:rPr>
      </w:pPr>
      <w:r w:rsidRPr="00F31C51">
        <w:rPr>
          <w:rFonts w:ascii="Clara Sans" w:hAnsi="Clara Sans" w:cs="Times New Roman"/>
        </w:rPr>
        <w:t>Jedná se o majetek, který pro své opotřebení, poškození, ztrátu technických a funkčních vlastností, zřejmou nepřiměřenou nákladovost provozu, morální zastaralost apod. již nemůže sloužit svému účelu.</w:t>
      </w:r>
    </w:p>
    <w:p w:rsidR="0048118F" w:rsidRPr="00F31C51" w:rsidRDefault="00E36478" w:rsidP="00F31C51">
      <w:pPr>
        <w:pStyle w:val="Odstavecseseznamem"/>
        <w:numPr>
          <w:ilvl w:val="0"/>
          <w:numId w:val="1"/>
        </w:numPr>
        <w:spacing w:after="120" w:line="240" w:lineRule="auto"/>
        <w:jc w:val="both"/>
        <w:rPr>
          <w:rFonts w:ascii="Clara Sans" w:hAnsi="Clara Sans" w:cs="Times New Roman"/>
        </w:rPr>
      </w:pPr>
      <w:r w:rsidRPr="00F31C51">
        <w:rPr>
          <w:rFonts w:ascii="Clara Sans" w:hAnsi="Clara Sans" w:cs="Times New Roman"/>
        </w:rPr>
        <w:t xml:space="preserve">přebytečnosti </w:t>
      </w:r>
    </w:p>
    <w:p w:rsidR="00E36478" w:rsidRPr="00F31C51" w:rsidRDefault="00E36478" w:rsidP="00F31C51">
      <w:pPr>
        <w:pStyle w:val="Odstavecseseznamem"/>
        <w:spacing w:after="120" w:line="240" w:lineRule="auto"/>
        <w:jc w:val="both"/>
        <w:rPr>
          <w:rFonts w:ascii="Clara Sans" w:hAnsi="Clara Sans" w:cs="Times New Roman"/>
        </w:rPr>
      </w:pPr>
      <w:r w:rsidRPr="00F31C51">
        <w:rPr>
          <w:rFonts w:ascii="Clara Sans" w:hAnsi="Clara Sans" w:cs="Times New Roman"/>
        </w:rPr>
        <w:t>Tento majetek přesahuje potřeby JU, o jeho ponechání přestal být zájem, JU jej již nepotřebuje k plnění své činnosti.</w:t>
      </w:r>
    </w:p>
    <w:p w:rsidR="00D03EAA" w:rsidRPr="00F31C51" w:rsidRDefault="00D03EAA" w:rsidP="00F31C51">
      <w:pPr>
        <w:spacing w:after="120" w:line="240" w:lineRule="auto"/>
        <w:jc w:val="center"/>
        <w:rPr>
          <w:rFonts w:ascii="Clara Sans" w:hAnsi="Clara Sans" w:cs="Times New Roman"/>
          <w:b/>
        </w:rPr>
      </w:pPr>
    </w:p>
    <w:p w:rsidR="00870310" w:rsidRPr="00F31C51" w:rsidRDefault="00870310" w:rsidP="00F31C51">
      <w:pPr>
        <w:spacing w:after="120" w:line="240" w:lineRule="auto"/>
        <w:jc w:val="center"/>
        <w:rPr>
          <w:rFonts w:ascii="Clara Sans" w:hAnsi="Clara Sans" w:cs="Times New Roman"/>
          <w:b/>
        </w:rPr>
      </w:pPr>
      <w:r w:rsidRPr="00F31C51">
        <w:rPr>
          <w:rFonts w:ascii="Clara Sans" w:hAnsi="Clara Sans" w:cs="Times New Roman"/>
          <w:b/>
        </w:rPr>
        <w:t>II.</w:t>
      </w:r>
      <w:r w:rsidRPr="00F31C51">
        <w:rPr>
          <w:rFonts w:ascii="Clara Sans" w:hAnsi="Clara Sans" w:cs="Times New Roman"/>
        </w:rPr>
        <w:t> </w:t>
      </w:r>
      <w:r w:rsidR="00E06B06" w:rsidRPr="00F31C51">
        <w:rPr>
          <w:rFonts w:ascii="Clara Sans" w:hAnsi="Clara Sans" w:cs="Times New Roman"/>
          <w:b/>
        </w:rPr>
        <w:t>P</w:t>
      </w:r>
      <w:r w:rsidRPr="00F31C51">
        <w:rPr>
          <w:rFonts w:ascii="Clara Sans" w:hAnsi="Clara Sans" w:cs="Times New Roman"/>
          <w:b/>
        </w:rPr>
        <w:t>ostup vyřazení</w:t>
      </w:r>
    </w:p>
    <w:p w:rsidR="00E36478" w:rsidRPr="00F31C51" w:rsidRDefault="00E36478" w:rsidP="00F31C51">
      <w:pPr>
        <w:spacing w:after="120" w:line="240" w:lineRule="auto"/>
        <w:jc w:val="both"/>
        <w:rPr>
          <w:rFonts w:ascii="Clara Sans" w:hAnsi="Clara Sans" w:cs="Times New Roman"/>
        </w:rPr>
      </w:pPr>
      <w:r w:rsidRPr="00F31C51">
        <w:rPr>
          <w:rFonts w:ascii="Clara Sans" w:hAnsi="Clara Sans" w:cs="Times New Roman"/>
        </w:rPr>
        <w:t xml:space="preserve">Odpovědná osoba vypracuje návrh na vyřazení majetku </w:t>
      </w:r>
      <w:r w:rsidR="00E42DDF" w:rsidRPr="00F31C51">
        <w:rPr>
          <w:rFonts w:ascii="Clara Sans" w:hAnsi="Clara Sans" w:cs="Times New Roman"/>
        </w:rPr>
        <w:t>a po odsouhlasení vedoucím jej předá k projednání komisi pro vyřazování majetku.</w:t>
      </w:r>
    </w:p>
    <w:p w:rsidR="005B48A4" w:rsidRDefault="00E36478" w:rsidP="005B48A4">
      <w:pPr>
        <w:spacing w:after="120" w:line="240" w:lineRule="auto"/>
        <w:jc w:val="both"/>
        <w:rPr>
          <w:rFonts w:ascii="Clara Sans" w:hAnsi="Clara Sans" w:cs="Times New Roman"/>
        </w:rPr>
      </w:pPr>
      <w:r w:rsidRPr="00F31C51">
        <w:rPr>
          <w:rFonts w:ascii="Clara Sans" w:hAnsi="Clara Sans" w:cs="Times New Roman"/>
        </w:rPr>
        <w:t>V případě přebytečnosti</w:t>
      </w:r>
      <w:r w:rsidR="00870310" w:rsidRPr="00F31C51">
        <w:rPr>
          <w:rFonts w:ascii="Clara Sans" w:hAnsi="Clara Sans" w:cs="Times New Roman"/>
        </w:rPr>
        <w:t xml:space="preserve"> majetku součást JU vždy nejprve </w:t>
      </w:r>
      <w:r w:rsidRPr="00F31C51">
        <w:rPr>
          <w:rFonts w:ascii="Clara Sans" w:hAnsi="Clara Sans" w:cs="Times New Roman"/>
        </w:rPr>
        <w:t xml:space="preserve">prokazatelně </w:t>
      </w:r>
      <w:r w:rsidR="00870310" w:rsidRPr="00F31C51">
        <w:rPr>
          <w:rFonts w:ascii="Clara Sans" w:hAnsi="Clara Sans" w:cs="Times New Roman"/>
        </w:rPr>
        <w:t xml:space="preserve">nabídne majetek k využití </w:t>
      </w:r>
      <w:r w:rsidR="00E42DDF" w:rsidRPr="00F31C51">
        <w:rPr>
          <w:rFonts w:ascii="Clara Sans" w:hAnsi="Clara Sans" w:cs="Times New Roman"/>
        </w:rPr>
        <w:t xml:space="preserve">ostatním </w:t>
      </w:r>
      <w:r w:rsidR="00870310" w:rsidRPr="00F31C51">
        <w:rPr>
          <w:rFonts w:ascii="Clara Sans" w:hAnsi="Clara Sans" w:cs="Times New Roman"/>
        </w:rPr>
        <w:t xml:space="preserve">součástem </w:t>
      </w:r>
      <w:r w:rsidR="005B48A4">
        <w:rPr>
          <w:rFonts w:ascii="Clara Sans" w:hAnsi="Clara Sans" w:cs="Times New Roman"/>
        </w:rPr>
        <w:t>JU.</w:t>
      </w:r>
    </w:p>
    <w:p w:rsidR="005B48A4" w:rsidRPr="005B48A4" w:rsidRDefault="005B48A4" w:rsidP="005B48A4">
      <w:pPr>
        <w:spacing w:after="120" w:line="240" w:lineRule="auto"/>
        <w:jc w:val="both"/>
        <w:rPr>
          <w:rFonts w:ascii="Clara Sans" w:hAnsi="Clara Sans" w:cs="Times New Roman"/>
          <w:color w:val="1F497D" w:themeColor="text2"/>
        </w:rPr>
      </w:pPr>
      <w:r w:rsidRPr="005B48A4">
        <w:rPr>
          <w:rFonts w:ascii="Clara Sans" w:hAnsi="Clara Sans" w:cs="Times New Roman"/>
          <w:color w:val="1F497D" w:themeColor="text2"/>
        </w:rPr>
        <w:t>V případě převodu majetku v rámci JU sepíší součásti mezi sebou dohodu o převodu majetku, která</w:t>
      </w:r>
      <w:r w:rsidR="008E1129">
        <w:rPr>
          <w:rFonts w:ascii="Clara Sans" w:hAnsi="Clara Sans" w:cs="Times New Roman"/>
          <w:color w:val="1F497D" w:themeColor="text2"/>
        </w:rPr>
        <w:t xml:space="preserve"> bude obsahovat popis způsobu vy</w:t>
      </w:r>
      <w:r w:rsidRPr="005B48A4">
        <w:rPr>
          <w:rFonts w:ascii="Clara Sans" w:hAnsi="Clara Sans" w:cs="Times New Roman"/>
          <w:color w:val="1F497D" w:themeColor="text2"/>
        </w:rPr>
        <w:t>rovnání za převedený majetek. Převod majetku může být proveden bezúplatně nebo úplatně, maximálně do výše odpovídající aktuální hodnotě majetku.  Aktuální hodnotu může určit pracovník JU, který má odpovídající znalosti, nebo bude určena odbornou firmou či soudním znalcem.</w:t>
      </w:r>
    </w:p>
    <w:p w:rsidR="00E06B06" w:rsidRPr="005B48A4" w:rsidRDefault="00E06B06" w:rsidP="005B48A4">
      <w:pPr>
        <w:spacing w:after="120" w:line="240" w:lineRule="auto"/>
        <w:jc w:val="both"/>
        <w:rPr>
          <w:rFonts w:ascii="Clara Sans" w:hAnsi="Clara Sans" w:cs="Times New Roman"/>
        </w:rPr>
      </w:pPr>
    </w:p>
    <w:p w:rsidR="002B5024" w:rsidRPr="00F31C51" w:rsidRDefault="00870310" w:rsidP="00F31C51">
      <w:pPr>
        <w:spacing w:after="120" w:line="240" w:lineRule="auto"/>
        <w:jc w:val="center"/>
        <w:rPr>
          <w:rFonts w:ascii="Clara Sans" w:hAnsi="Clara Sans" w:cs="Times New Roman"/>
        </w:rPr>
      </w:pPr>
      <w:r w:rsidRPr="00F31C51">
        <w:rPr>
          <w:rFonts w:ascii="Clara Sans" w:hAnsi="Clara Sans" w:cs="Times New Roman"/>
          <w:b/>
        </w:rPr>
        <w:t>II</w:t>
      </w:r>
      <w:r w:rsidR="002B5024" w:rsidRPr="00F31C51">
        <w:rPr>
          <w:rFonts w:ascii="Clara Sans" w:hAnsi="Clara Sans" w:cs="Times New Roman"/>
          <w:b/>
        </w:rPr>
        <w:t>I.</w:t>
      </w:r>
      <w:r w:rsidR="002B5024" w:rsidRPr="00F31C51">
        <w:rPr>
          <w:rFonts w:ascii="Clara Sans" w:hAnsi="Clara Sans" w:cs="Times New Roman"/>
        </w:rPr>
        <w:t> </w:t>
      </w:r>
      <w:r w:rsidR="002B5024" w:rsidRPr="00F31C51">
        <w:rPr>
          <w:rFonts w:ascii="Clara Sans" w:hAnsi="Clara Sans" w:cs="Times New Roman"/>
          <w:b/>
        </w:rPr>
        <w:t>Komise p</w:t>
      </w:r>
      <w:r w:rsidR="00E42DDF" w:rsidRPr="00F31C51">
        <w:rPr>
          <w:rFonts w:ascii="Clara Sans" w:hAnsi="Clara Sans" w:cs="Times New Roman"/>
          <w:b/>
        </w:rPr>
        <w:t>ro vyřazování majetku</w:t>
      </w:r>
    </w:p>
    <w:p w:rsidR="00003B15" w:rsidRPr="00F31C51" w:rsidRDefault="00E42DDF" w:rsidP="00F31C51">
      <w:pPr>
        <w:spacing w:after="120" w:line="240" w:lineRule="auto"/>
        <w:jc w:val="both"/>
        <w:rPr>
          <w:rFonts w:ascii="Clara Sans" w:hAnsi="Clara Sans" w:cs="Times New Roman"/>
        </w:rPr>
      </w:pPr>
      <w:r w:rsidRPr="00F31C51">
        <w:rPr>
          <w:rFonts w:ascii="Clara Sans" w:hAnsi="Clara Sans" w:cs="Times New Roman"/>
        </w:rPr>
        <w:t>Komise pro vyřazování majetku</w:t>
      </w:r>
      <w:r w:rsidR="001444A4" w:rsidRPr="00F31C51">
        <w:rPr>
          <w:rFonts w:ascii="Clara Sans" w:hAnsi="Clara Sans" w:cs="Times New Roman"/>
        </w:rPr>
        <w:t xml:space="preserve"> (dále komise)</w:t>
      </w:r>
      <w:r w:rsidR="002B5024" w:rsidRPr="00F31C51">
        <w:rPr>
          <w:rFonts w:ascii="Clara Sans" w:hAnsi="Clara Sans" w:cs="Times New Roman"/>
        </w:rPr>
        <w:t xml:space="preserve"> je poradní</w:t>
      </w:r>
      <w:r w:rsidR="002B5024" w:rsidRPr="00F31C51">
        <w:rPr>
          <w:rFonts w:ascii="Clara Sans" w:hAnsi="Clara Sans" w:cs="Times New Roman"/>
          <w:i/>
        </w:rPr>
        <w:t xml:space="preserve"> </w:t>
      </w:r>
      <w:r w:rsidR="002B5024" w:rsidRPr="00F31C51">
        <w:rPr>
          <w:rFonts w:ascii="Clara Sans" w:hAnsi="Clara Sans" w:cs="Times New Roman"/>
        </w:rPr>
        <w:t xml:space="preserve">orgán, minimálně tříčlenný. </w:t>
      </w:r>
      <w:r w:rsidRPr="00F31C51">
        <w:rPr>
          <w:rFonts w:ascii="Clara Sans" w:hAnsi="Clara Sans" w:cs="Times New Roman"/>
        </w:rPr>
        <w:t xml:space="preserve">Komise je zřizována na každé součásti. </w:t>
      </w:r>
      <w:r w:rsidR="002B5024" w:rsidRPr="00F31C51">
        <w:rPr>
          <w:rFonts w:ascii="Clara Sans" w:hAnsi="Clara Sans" w:cs="Times New Roman"/>
        </w:rPr>
        <w:t xml:space="preserve">Členy komise </w:t>
      </w:r>
      <w:r w:rsidRPr="00F31C51">
        <w:rPr>
          <w:rFonts w:ascii="Clara Sans" w:hAnsi="Clara Sans" w:cs="Times New Roman"/>
        </w:rPr>
        <w:t xml:space="preserve">rektorátu </w:t>
      </w:r>
      <w:r w:rsidR="002B5024" w:rsidRPr="00F31C51">
        <w:rPr>
          <w:rFonts w:ascii="Clara Sans" w:hAnsi="Clara Sans" w:cs="Times New Roman"/>
        </w:rPr>
        <w:t xml:space="preserve">jmenuje a odvolává rektor, </w:t>
      </w:r>
      <w:r w:rsidRPr="00F31C51">
        <w:rPr>
          <w:rFonts w:ascii="Clara Sans" w:hAnsi="Clara Sans" w:cs="Times New Roman"/>
        </w:rPr>
        <w:t xml:space="preserve">na součástech </w:t>
      </w:r>
      <w:r w:rsidR="002B5024" w:rsidRPr="00F31C51">
        <w:rPr>
          <w:rFonts w:ascii="Clara Sans" w:hAnsi="Clara Sans" w:cs="Times New Roman"/>
        </w:rPr>
        <w:t>děkan, ředitel. Komis</w:t>
      </w:r>
      <w:r w:rsidRPr="00F31C51">
        <w:rPr>
          <w:rFonts w:ascii="Clara Sans" w:hAnsi="Clara Sans" w:cs="Times New Roman"/>
        </w:rPr>
        <w:t>e posuzuje majetek JU, označený jako neupotřebitelný nebo přebytečný</w:t>
      </w:r>
      <w:r w:rsidR="006B4672" w:rsidRPr="00F31C51">
        <w:rPr>
          <w:rFonts w:ascii="Clara Sans" w:hAnsi="Clara Sans" w:cs="Times New Roman"/>
        </w:rPr>
        <w:t xml:space="preserve"> a navrhne další postup</w:t>
      </w:r>
      <w:r w:rsidR="002B5024" w:rsidRPr="00F31C51">
        <w:rPr>
          <w:rFonts w:ascii="Clara Sans" w:hAnsi="Clara Sans" w:cs="Times New Roman"/>
        </w:rPr>
        <w:t> nakládání s tímto majetkem.</w:t>
      </w:r>
      <w:r w:rsidR="006B4672" w:rsidRPr="00F31C51">
        <w:rPr>
          <w:rFonts w:ascii="Clara Sans" w:hAnsi="Clara Sans" w:cs="Times New Roman"/>
        </w:rPr>
        <w:t xml:space="preserve"> U </w:t>
      </w:r>
      <w:r w:rsidR="00003B15" w:rsidRPr="00F31C51">
        <w:rPr>
          <w:rFonts w:ascii="Clara Sans" w:hAnsi="Clara Sans" w:cs="Times New Roman"/>
        </w:rPr>
        <w:t xml:space="preserve">majetku poškozeného zvažuje jeho opravitelnost i efektivnost opravy porovnáním ceny případné opravy a </w:t>
      </w:r>
      <w:r w:rsidR="006B4672" w:rsidRPr="00F31C51">
        <w:rPr>
          <w:rFonts w:ascii="Clara Sans" w:hAnsi="Clara Sans" w:cs="Times New Roman"/>
        </w:rPr>
        <w:t xml:space="preserve">aktuální </w:t>
      </w:r>
      <w:r w:rsidR="00003B15" w:rsidRPr="00F31C51">
        <w:rPr>
          <w:rFonts w:ascii="Clara Sans" w:hAnsi="Clara Sans" w:cs="Times New Roman"/>
        </w:rPr>
        <w:t xml:space="preserve">pořizovací ceny </w:t>
      </w:r>
      <w:r w:rsidRPr="00F31C51">
        <w:rPr>
          <w:rFonts w:ascii="Clara Sans" w:hAnsi="Clara Sans" w:cs="Times New Roman"/>
        </w:rPr>
        <w:t xml:space="preserve">obdobného nového </w:t>
      </w:r>
      <w:r w:rsidR="00003B15" w:rsidRPr="00F31C51">
        <w:rPr>
          <w:rFonts w:ascii="Clara Sans" w:hAnsi="Clara Sans" w:cs="Times New Roman"/>
        </w:rPr>
        <w:t>majetku.</w:t>
      </w:r>
      <w:r w:rsidR="002B5024" w:rsidRPr="00F31C51">
        <w:rPr>
          <w:rFonts w:ascii="Clara Sans" w:hAnsi="Clara Sans" w:cs="Times New Roman"/>
        </w:rPr>
        <w:t xml:space="preserve"> </w:t>
      </w:r>
    </w:p>
    <w:p w:rsidR="00463EC4" w:rsidRPr="00F31C51" w:rsidRDefault="00463EC4" w:rsidP="00F31C51">
      <w:pPr>
        <w:spacing w:after="120" w:line="240" w:lineRule="auto"/>
        <w:jc w:val="both"/>
        <w:rPr>
          <w:rFonts w:ascii="Clara Sans" w:hAnsi="Clara Sans" w:cs="Times New Roman"/>
        </w:rPr>
      </w:pPr>
      <w:r w:rsidRPr="00F31C51">
        <w:rPr>
          <w:rFonts w:ascii="Clara Sans" w:hAnsi="Clara Sans" w:cs="Times New Roman"/>
        </w:rPr>
        <w:t xml:space="preserve">Komise zváží možnost </w:t>
      </w:r>
      <w:r w:rsidR="002B5024" w:rsidRPr="00F31C51">
        <w:rPr>
          <w:rFonts w:ascii="Clara Sans" w:hAnsi="Clara Sans" w:cs="Times New Roman"/>
        </w:rPr>
        <w:t>odprodej</w:t>
      </w:r>
      <w:r w:rsidR="00003B15" w:rsidRPr="00F31C51">
        <w:rPr>
          <w:rFonts w:ascii="Clara Sans" w:hAnsi="Clara Sans" w:cs="Times New Roman"/>
        </w:rPr>
        <w:t>e</w:t>
      </w:r>
      <w:r w:rsidR="00E06B06" w:rsidRPr="00F31C51">
        <w:rPr>
          <w:rFonts w:ascii="Clara Sans" w:hAnsi="Clara Sans" w:cs="Times New Roman"/>
        </w:rPr>
        <w:t xml:space="preserve"> </w:t>
      </w:r>
      <w:r w:rsidR="00003B15" w:rsidRPr="00F31C51">
        <w:rPr>
          <w:rFonts w:ascii="Clara Sans" w:hAnsi="Clara Sans" w:cs="Times New Roman"/>
        </w:rPr>
        <w:t xml:space="preserve">výše uvedeného </w:t>
      </w:r>
      <w:r w:rsidRPr="00F31C51">
        <w:rPr>
          <w:rFonts w:ascii="Clara Sans" w:hAnsi="Clara Sans" w:cs="Times New Roman"/>
        </w:rPr>
        <w:t>majetku</w:t>
      </w:r>
      <w:r w:rsidR="002B5024" w:rsidRPr="00F31C51">
        <w:rPr>
          <w:rFonts w:ascii="Clara Sans" w:hAnsi="Clara Sans" w:cs="Times New Roman"/>
        </w:rPr>
        <w:t xml:space="preserve"> zaměstnancům, studentům, či jinému subjektu</w:t>
      </w:r>
      <w:r w:rsidRPr="00F31C51">
        <w:rPr>
          <w:rFonts w:ascii="Clara Sans" w:hAnsi="Clara Sans" w:cs="Times New Roman"/>
        </w:rPr>
        <w:t xml:space="preserve"> nebo doporučí fyzickou likvidaci majetku.</w:t>
      </w:r>
    </w:p>
    <w:p w:rsidR="00463EC4" w:rsidRPr="00F31C51" w:rsidRDefault="00463EC4" w:rsidP="00F31C51">
      <w:pPr>
        <w:spacing w:after="120" w:line="240" w:lineRule="auto"/>
        <w:jc w:val="both"/>
        <w:rPr>
          <w:rFonts w:ascii="Clara Sans" w:hAnsi="Clara Sans" w:cs="Times New Roman"/>
        </w:rPr>
      </w:pPr>
      <w:r w:rsidRPr="00F31C51">
        <w:rPr>
          <w:rFonts w:ascii="Clara Sans" w:hAnsi="Clara Sans" w:cs="Times New Roman"/>
        </w:rPr>
        <w:t xml:space="preserve">U prodávaného majetku nad 40 000,-Kč, který ještě není zcela účetně odepsán, je nutno zajistit </w:t>
      </w:r>
      <w:r w:rsidR="00E42DDF" w:rsidRPr="00F31C51">
        <w:rPr>
          <w:rFonts w:ascii="Clara Sans" w:hAnsi="Clara Sans" w:cs="Times New Roman"/>
        </w:rPr>
        <w:t xml:space="preserve">vždy </w:t>
      </w:r>
      <w:r w:rsidRPr="00F31C51">
        <w:rPr>
          <w:rFonts w:ascii="Clara Sans" w:hAnsi="Clara Sans" w:cs="Times New Roman"/>
        </w:rPr>
        <w:t>posudek tržní hodnoty od odbor</w:t>
      </w:r>
      <w:r w:rsidR="00E42DDF" w:rsidRPr="00F31C51">
        <w:rPr>
          <w:rFonts w:ascii="Clara Sans" w:hAnsi="Clara Sans" w:cs="Times New Roman"/>
        </w:rPr>
        <w:t>né firmy či soudního</w:t>
      </w:r>
      <w:r w:rsidR="00D74D27" w:rsidRPr="00F31C51">
        <w:rPr>
          <w:rFonts w:ascii="Clara Sans" w:hAnsi="Clara Sans" w:cs="Times New Roman"/>
        </w:rPr>
        <w:t xml:space="preserve"> znalce</w:t>
      </w:r>
      <w:r w:rsidRPr="00F31C51">
        <w:rPr>
          <w:rFonts w:ascii="Clara Sans" w:hAnsi="Clara Sans" w:cs="Times New Roman"/>
        </w:rPr>
        <w:t>.</w:t>
      </w:r>
      <w:r w:rsidR="00E42DDF" w:rsidRPr="00F31C51">
        <w:rPr>
          <w:rFonts w:ascii="Clara Sans" w:hAnsi="Clara Sans" w:cs="Times New Roman"/>
        </w:rPr>
        <w:t xml:space="preserve"> Vhodné je to též při odprodeji majetku většího rozsahu. V ostatních případech můž</w:t>
      </w:r>
      <w:r w:rsidR="005B48A4">
        <w:rPr>
          <w:rFonts w:ascii="Clara Sans" w:hAnsi="Clara Sans" w:cs="Times New Roman"/>
        </w:rPr>
        <w:t xml:space="preserve">e prodejní cenu stanovit komise </w:t>
      </w:r>
      <w:r w:rsidR="005B48A4" w:rsidRPr="005B48A4">
        <w:rPr>
          <w:rFonts w:ascii="Clara Sans" w:hAnsi="Clara Sans" w:cs="Times New Roman"/>
          <w:color w:val="1F497D" w:themeColor="text2"/>
        </w:rPr>
        <w:t>nebo</w:t>
      </w:r>
      <w:r w:rsidR="005B48A4">
        <w:rPr>
          <w:rFonts w:ascii="Clara Sans" w:hAnsi="Clara Sans" w:cs="Times New Roman"/>
          <w:color w:val="1F497D" w:themeColor="text2"/>
        </w:rPr>
        <w:t xml:space="preserve"> cenu navrhne pracovník JU, který má odpovídající znalosti.</w:t>
      </w:r>
    </w:p>
    <w:p w:rsidR="003369A4" w:rsidRPr="00F31C51" w:rsidRDefault="00E06B06" w:rsidP="00F31C51">
      <w:pPr>
        <w:spacing w:after="120" w:line="240" w:lineRule="auto"/>
        <w:jc w:val="both"/>
        <w:rPr>
          <w:rFonts w:ascii="Clara Sans" w:hAnsi="Clara Sans" w:cs="Times New Roman"/>
        </w:rPr>
      </w:pPr>
      <w:r w:rsidRPr="00F31C51">
        <w:rPr>
          <w:rFonts w:ascii="Clara Sans" w:hAnsi="Clara Sans" w:cs="Times New Roman"/>
        </w:rPr>
        <w:t>Svoje stanovis</w:t>
      </w:r>
      <w:r w:rsidR="00AD35D1" w:rsidRPr="00F31C51">
        <w:rPr>
          <w:rFonts w:ascii="Clara Sans" w:hAnsi="Clara Sans" w:cs="Times New Roman"/>
        </w:rPr>
        <w:t>ko komise doplní do</w:t>
      </w:r>
      <w:r w:rsidR="005C12D9" w:rsidRPr="00F31C51">
        <w:rPr>
          <w:rFonts w:ascii="Clara Sans" w:hAnsi="Clara Sans" w:cs="Times New Roman"/>
        </w:rPr>
        <w:t xml:space="preserve"> </w:t>
      </w:r>
      <w:r w:rsidRPr="00F31C51">
        <w:rPr>
          <w:rFonts w:ascii="Clara Sans" w:hAnsi="Clara Sans" w:cs="Times New Roman"/>
        </w:rPr>
        <w:t>protokolu</w:t>
      </w:r>
      <w:r w:rsidR="00966407" w:rsidRPr="00F31C51">
        <w:rPr>
          <w:rFonts w:ascii="Clara Sans" w:hAnsi="Clara Sans" w:cs="Times New Roman"/>
        </w:rPr>
        <w:t xml:space="preserve"> o vyřazení</w:t>
      </w:r>
      <w:r w:rsidRPr="00F31C51">
        <w:rPr>
          <w:rFonts w:ascii="Clara Sans" w:hAnsi="Clara Sans" w:cs="Times New Roman"/>
        </w:rPr>
        <w:t xml:space="preserve">. </w:t>
      </w:r>
    </w:p>
    <w:p w:rsidR="003369A4" w:rsidRPr="00F31C51" w:rsidRDefault="002B5024" w:rsidP="00F31C51">
      <w:pPr>
        <w:spacing w:after="120" w:line="240" w:lineRule="auto"/>
        <w:jc w:val="both"/>
        <w:rPr>
          <w:rFonts w:ascii="Clara Sans" w:hAnsi="Clara Sans" w:cs="Times New Roman"/>
        </w:rPr>
      </w:pPr>
      <w:r w:rsidRPr="00F31C51">
        <w:rPr>
          <w:rFonts w:ascii="Clara Sans" w:hAnsi="Clara Sans" w:cs="Times New Roman"/>
        </w:rPr>
        <w:t>Konečné rozhodnutí čin</w:t>
      </w:r>
      <w:r w:rsidR="00AD35D1" w:rsidRPr="00F31C51">
        <w:rPr>
          <w:rFonts w:ascii="Clara Sans" w:hAnsi="Clara Sans" w:cs="Times New Roman"/>
        </w:rPr>
        <w:t>í rektor, děkan, ředitel</w:t>
      </w:r>
      <w:r w:rsidR="003369A4" w:rsidRPr="00F31C51">
        <w:rPr>
          <w:rFonts w:ascii="Clara Sans" w:hAnsi="Clara Sans" w:cs="Times New Roman"/>
        </w:rPr>
        <w:t xml:space="preserve"> a to bu</w:t>
      </w:r>
      <w:r w:rsidR="00AD35D1" w:rsidRPr="00F31C51">
        <w:rPr>
          <w:rFonts w:ascii="Clara Sans" w:hAnsi="Clara Sans" w:cs="Times New Roman"/>
        </w:rPr>
        <w:t>ď podpisem přímo do</w:t>
      </w:r>
      <w:r w:rsidR="005C12D9" w:rsidRPr="00F31C51">
        <w:rPr>
          <w:rFonts w:ascii="Clara Sans" w:hAnsi="Clara Sans" w:cs="Times New Roman"/>
        </w:rPr>
        <w:t xml:space="preserve"> protokolu</w:t>
      </w:r>
      <w:r w:rsidR="00966407" w:rsidRPr="00F31C51">
        <w:rPr>
          <w:rFonts w:ascii="Clara Sans" w:hAnsi="Clara Sans" w:cs="Times New Roman"/>
        </w:rPr>
        <w:t xml:space="preserve"> o vyřazení</w:t>
      </w:r>
      <w:r w:rsidR="00AD35D1" w:rsidRPr="00F31C51">
        <w:rPr>
          <w:rFonts w:ascii="Clara Sans" w:hAnsi="Clara Sans" w:cs="Times New Roman"/>
        </w:rPr>
        <w:t>,</w:t>
      </w:r>
      <w:r w:rsidR="00701E09" w:rsidRPr="00F31C51">
        <w:rPr>
          <w:rFonts w:ascii="Clara Sans" w:hAnsi="Clara Sans" w:cs="Times New Roman"/>
        </w:rPr>
        <w:t xml:space="preserve"> nebo vyjádřením rozhodnutí k</w:t>
      </w:r>
      <w:r w:rsidR="003369A4" w:rsidRPr="00F31C51">
        <w:rPr>
          <w:rFonts w:ascii="Clara Sans" w:hAnsi="Clara Sans" w:cs="Times New Roman"/>
        </w:rPr>
        <w:t> zápisu z jednání komise.</w:t>
      </w:r>
      <w:r w:rsidR="00701E09" w:rsidRPr="00F31C51">
        <w:rPr>
          <w:rFonts w:ascii="Clara Sans" w:hAnsi="Clara Sans" w:cs="Times New Roman"/>
          <w:i/>
        </w:rPr>
        <w:t xml:space="preserve"> </w:t>
      </w:r>
      <w:r w:rsidR="00AD35D1" w:rsidRPr="00F31C51">
        <w:rPr>
          <w:rFonts w:ascii="Clara Sans" w:hAnsi="Clara Sans" w:cs="Times New Roman"/>
        </w:rPr>
        <w:t>P</w:t>
      </w:r>
      <w:r w:rsidR="00701E09" w:rsidRPr="00F31C51">
        <w:rPr>
          <w:rFonts w:ascii="Clara Sans" w:hAnsi="Clara Sans" w:cs="Times New Roman"/>
        </w:rPr>
        <w:t xml:space="preserve">ro vyřazení majetku </w:t>
      </w:r>
      <w:r w:rsidR="00701E09" w:rsidRPr="00F31C51">
        <w:rPr>
          <w:rFonts w:ascii="Clara Sans" w:hAnsi="Clara Sans" w:cs="Times New Roman"/>
        </w:rPr>
        <w:lastRenderedPageBreak/>
        <w:t xml:space="preserve">z evidence je </w:t>
      </w:r>
      <w:r w:rsidR="00AD35D1" w:rsidRPr="00F31C51">
        <w:rPr>
          <w:rFonts w:ascii="Clara Sans" w:hAnsi="Clara Sans" w:cs="Times New Roman"/>
        </w:rPr>
        <w:t xml:space="preserve">na rektorát, </w:t>
      </w:r>
      <w:r w:rsidR="00701E09" w:rsidRPr="00F31C51">
        <w:rPr>
          <w:rFonts w:ascii="Clara Sans" w:hAnsi="Clara Sans" w:cs="Times New Roman"/>
        </w:rPr>
        <w:t>oddělení evid</w:t>
      </w:r>
      <w:r w:rsidR="00AD35D1" w:rsidRPr="00F31C51">
        <w:rPr>
          <w:rFonts w:ascii="Clara Sans" w:hAnsi="Clara Sans" w:cs="Times New Roman"/>
        </w:rPr>
        <w:t xml:space="preserve">ence majetku předáván zápis z jednání </w:t>
      </w:r>
      <w:r w:rsidR="00966407" w:rsidRPr="00F31C51">
        <w:rPr>
          <w:rFonts w:ascii="Clara Sans" w:hAnsi="Clara Sans" w:cs="Times New Roman"/>
        </w:rPr>
        <w:t>komise včetně</w:t>
      </w:r>
      <w:r w:rsidR="005C12D9" w:rsidRPr="00F31C51">
        <w:rPr>
          <w:rFonts w:ascii="Clara Sans" w:hAnsi="Clara Sans" w:cs="Times New Roman"/>
        </w:rPr>
        <w:t xml:space="preserve"> protokolů</w:t>
      </w:r>
      <w:r w:rsidR="00966407" w:rsidRPr="00F31C51">
        <w:rPr>
          <w:rFonts w:ascii="Clara Sans" w:hAnsi="Clara Sans" w:cs="Times New Roman"/>
        </w:rPr>
        <w:t xml:space="preserve"> o vyřazení</w:t>
      </w:r>
      <w:r w:rsidR="00AD35D1" w:rsidRPr="00F31C51">
        <w:rPr>
          <w:rFonts w:ascii="Clara Sans" w:hAnsi="Clara Sans" w:cs="Times New Roman"/>
        </w:rPr>
        <w:t>.</w:t>
      </w:r>
    </w:p>
    <w:p w:rsidR="002B5024" w:rsidRPr="00F31C51" w:rsidRDefault="003369A4" w:rsidP="00F31C51">
      <w:pPr>
        <w:spacing w:after="120" w:line="240" w:lineRule="auto"/>
        <w:jc w:val="both"/>
        <w:rPr>
          <w:rFonts w:ascii="Clara Sans" w:hAnsi="Clara Sans" w:cs="Times New Roman"/>
        </w:rPr>
      </w:pPr>
      <w:r w:rsidRPr="00F31C51">
        <w:rPr>
          <w:rFonts w:ascii="Clara Sans" w:hAnsi="Clara Sans" w:cs="Times New Roman"/>
        </w:rPr>
        <w:t>Rektor, děkan, ředitel či jím zmocněný pracovník</w:t>
      </w:r>
      <w:r w:rsidR="002B5024" w:rsidRPr="00F31C51">
        <w:rPr>
          <w:rFonts w:ascii="Clara Sans" w:hAnsi="Clara Sans" w:cs="Times New Roman"/>
        </w:rPr>
        <w:t xml:space="preserve"> mohou rozhodnout</w:t>
      </w:r>
      <w:r w:rsidR="008930EE" w:rsidRPr="00F31C51">
        <w:rPr>
          <w:rFonts w:ascii="Clara Sans" w:hAnsi="Clara Sans" w:cs="Times New Roman"/>
        </w:rPr>
        <w:t xml:space="preserve"> v odůvodněných případech</w:t>
      </w:r>
      <w:r w:rsidR="002B5024" w:rsidRPr="00F31C51">
        <w:rPr>
          <w:rFonts w:ascii="Clara Sans" w:hAnsi="Clara Sans" w:cs="Times New Roman"/>
        </w:rPr>
        <w:t xml:space="preserve"> i</w:t>
      </w:r>
      <w:r w:rsidR="00F45B03" w:rsidRPr="00F31C51">
        <w:rPr>
          <w:rFonts w:ascii="Clara Sans" w:hAnsi="Clara Sans" w:cs="Times New Roman"/>
        </w:rPr>
        <w:t> </w:t>
      </w:r>
      <w:r w:rsidR="002B5024" w:rsidRPr="00F31C51">
        <w:rPr>
          <w:rFonts w:ascii="Clara Sans" w:hAnsi="Clara Sans" w:cs="Times New Roman"/>
        </w:rPr>
        <w:t>bez</w:t>
      </w:r>
      <w:r w:rsidRPr="00F31C51">
        <w:rPr>
          <w:rFonts w:ascii="Clara Sans" w:hAnsi="Clara Sans" w:cs="Times New Roman"/>
        </w:rPr>
        <w:t> </w:t>
      </w:r>
      <w:r w:rsidR="002B5024" w:rsidRPr="00F31C51">
        <w:rPr>
          <w:rFonts w:ascii="Clara Sans" w:hAnsi="Clara Sans" w:cs="Times New Roman"/>
        </w:rPr>
        <w:t>doporučení komise.</w:t>
      </w:r>
    </w:p>
    <w:p w:rsidR="00701E09" w:rsidRPr="00F31C51" w:rsidRDefault="00740A71" w:rsidP="00F31C51">
      <w:pPr>
        <w:spacing w:after="120" w:line="240" w:lineRule="auto"/>
        <w:jc w:val="both"/>
        <w:rPr>
          <w:rFonts w:ascii="Clara Sans" w:hAnsi="Clara Sans" w:cs="Times New Roman"/>
        </w:rPr>
      </w:pPr>
      <w:r w:rsidRPr="00F31C51">
        <w:rPr>
          <w:rFonts w:ascii="Clara Sans" w:hAnsi="Clara Sans" w:cs="Times New Roman"/>
        </w:rPr>
        <w:t>O</w:t>
      </w:r>
      <w:r w:rsidR="00701E09" w:rsidRPr="00F31C51">
        <w:rPr>
          <w:rFonts w:ascii="Clara Sans" w:hAnsi="Clara Sans" w:cs="Times New Roman"/>
        </w:rPr>
        <w:t> převodu nemovitého a movitého majetku v hodnotě stanovené v zákoně 111/98 Sb. Z</w:t>
      </w:r>
      <w:r w:rsidRPr="00F31C51">
        <w:rPr>
          <w:rFonts w:ascii="Clara Sans" w:hAnsi="Clara Sans" w:cs="Times New Roman"/>
        </w:rPr>
        <w:t>ákon o vysokých školách rozhoduje rektor po</w:t>
      </w:r>
      <w:r w:rsidR="00701E09" w:rsidRPr="00F31C51">
        <w:rPr>
          <w:rFonts w:ascii="Clara Sans" w:hAnsi="Clara Sans" w:cs="Times New Roman"/>
        </w:rPr>
        <w:t xml:space="preserve"> předchozí</w:t>
      </w:r>
      <w:r w:rsidRPr="00F31C51">
        <w:rPr>
          <w:rFonts w:ascii="Clara Sans" w:hAnsi="Clara Sans" w:cs="Times New Roman"/>
        </w:rPr>
        <w:t>m</w:t>
      </w:r>
      <w:r w:rsidR="00701E09" w:rsidRPr="00F31C51">
        <w:rPr>
          <w:rFonts w:ascii="Clara Sans" w:hAnsi="Clara Sans" w:cs="Times New Roman"/>
        </w:rPr>
        <w:t xml:space="preserve"> souhlas</w:t>
      </w:r>
      <w:r w:rsidRPr="00F31C51">
        <w:rPr>
          <w:rFonts w:ascii="Clara Sans" w:hAnsi="Clara Sans" w:cs="Times New Roman"/>
        </w:rPr>
        <w:t>u</w:t>
      </w:r>
      <w:r w:rsidR="00701E09" w:rsidRPr="00F31C51">
        <w:rPr>
          <w:rFonts w:ascii="Clara Sans" w:hAnsi="Clara Sans" w:cs="Times New Roman"/>
        </w:rPr>
        <w:t xml:space="preserve"> Správní rady JU.</w:t>
      </w:r>
    </w:p>
    <w:p w:rsidR="007851A3" w:rsidRPr="00F31C51" w:rsidRDefault="007851A3" w:rsidP="00F31C51">
      <w:pPr>
        <w:spacing w:after="120" w:line="240" w:lineRule="auto"/>
        <w:jc w:val="center"/>
        <w:rPr>
          <w:rFonts w:ascii="Clara Sans" w:hAnsi="Clara Sans" w:cs="Times New Roman"/>
          <w:b/>
        </w:rPr>
      </w:pPr>
    </w:p>
    <w:p w:rsidR="00E06B06" w:rsidRPr="00F31C51" w:rsidRDefault="00E06B06" w:rsidP="00F31C51">
      <w:pPr>
        <w:spacing w:after="120" w:line="240" w:lineRule="auto"/>
        <w:jc w:val="center"/>
        <w:rPr>
          <w:rFonts w:ascii="Clara Sans" w:hAnsi="Clara Sans" w:cs="Times New Roman"/>
        </w:rPr>
      </w:pPr>
      <w:r w:rsidRPr="00F31C51">
        <w:rPr>
          <w:rFonts w:ascii="Clara Sans" w:hAnsi="Clara Sans" w:cs="Times New Roman"/>
          <w:b/>
        </w:rPr>
        <w:t>IV.</w:t>
      </w:r>
      <w:r w:rsidRPr="00F31C51">
        <w:rPr>
          <w:rFonts w:ascii="Clara Sans" w:hAnsi="Clara Sans" w:cs="Times New Roman"/>
        </w:rPr>
        <w:t> </w:t>
      </w:r>
      <w:r w:rsidRPr="00F31C51">
        <w:rPr>
          <w:rFonts w:ascii="Clara Sans" w:hAnsi="Clara Sans" w:cs="Times New Roman"/>
          <w:b/>
        </w:rPr>
        <w:t>Fyzická likvidace majetku</w:t>
      </w:r>
    </w:p>
    <w:p w:rsidR="007851A3" w:rsidRPr="00F31C51" w:rsidRDefault="002B5024" w:rsidP="00F31C51">
      <w:pPr>
        <w:spacing w:after="120" w:line="240" w:lineRule="auto"/>
        <w:jc w:val="both"/>
        <w:rPr>
          <w:rFonts w:ascii="Clara Sans" w:hAnsi="Clara Sans" w:cs="Times New Roman"/>
        </w:rPr>
      </w:pPr>
      <w:r w:rsidRPr="00F31C51">
        <w:rPr>
          <w:rFonts w:ascii="Clara Sans" w:hAnsi="Clara Sans" w:cs="Times New Roman"/>
        </w:rPr>
        <w:t>Majetek určený k likvidaci je předáván k fyzickému zlikvidování v soul</w:t>
      </w:r>
      <w:r w:rsidR="007851A3" w:rsidRPr="00F31C51">
        <w:rPr>
          <w:rFonts w:ascii="Clara Sans" w:hAnsi="Clara Sans" w:cs="Times New Roman"/>
        </w:rPr>
        <w:t>adu s platnými předpisy</w:t>
      </w:r>
      <w:r w:rsidR="00F31C51" w:rsidRPr="005B48A4">
        <w:rPr>
          <w:rFonts w:ascii="Clara Sans" w:hAnsi="Clara Sans" w:cs="Times New Roman"/>
          <w:vertAlign w:val="superscript"/>
        </w:rPr>
        <w:t>1</w:t>
      </w:r>
      <w:r w:rsidR="007851A3" w:rsidRPr="00F31C51">
        <w:rPr>
          <w:rFonts w:ascii="Clara Sans" w:hAnsi="Clara Sans" w:cs="Times New Roman"/>
        </w:rPr>
        <w:t>.</w:t>
      </w:r>
    </w:p>
    <w:p w:rsidR="00E31DA1" w:rsidRDefault="007851A3" w:rsidP="00F31C51">
      <w:pPr>
        <w:spacing w:after="120" w:line="240" w:lineRule="auto"/>
        <w:jc w:val="both"/>
        <w:rPr>
          <w:rFonts w:ascii="Clara Sans" w:hAnsi="Clara Sans" w:cs="Times New Roman"/>
        </w:rPr>
      </w:pPr>
      <w:r w:rsidRPr="00F31C51">
        <w:rPr>
          <w:rFonts w:ascii="Clara Sans" w:hAnsi="Clara Sans" w:cs="Times New Roman"/>
        </w:rPr>
        <w:t>Doklady</w:t>
      </w:r>
      <w:r w:rsidR="002B5024" w:rsidRPr="00F31C51">
        <w:rPr>
          <w:rFonts w:ascii="Clara Sans" w:hAnsi="Clara Sans" w:cs="Times New Roman"/>
        </w:rPr>
        <w:t xml:space="preserve"> o provedené likvidaci (</w:t>
      </w:r>
      <w:r w:rsidRPr="00F31C51">
        <w:rPr>
          <w:rFonts w:ascii="Clara Sans" w:hAnsi="Clara Sans" w:cs="Times New Roman"/>
        </w:rPr>
        <w:t>kopie faktury nebo</w:t>
      </w:r>
      <w:r w:rsidR="002B5024" w:rsidRPr="00F31C51">
        <w:rPr>
          <w:rFonts w:ascii="Clara Sans" w:hAnsi="Clara Sans" w:cs="Times New Roman"/>
        </w:rPr>
        <w:t xml:space="preserve"> pokladní</w:t>
      </w:r>
      <w:r w:rsidRPr="00F31C51">
        <w:rPr>
          <w:rFonts w:ascii="Clara Sans" w:hAnsi="Clara Sans" w:cs="Times New Roman"/>
        </w:rPr>
        <w:t>ho</w:t>
      </w:r>
      <w:r w:rsidR="002B5024" w:rsidRPr="00F31C51">
        <w:rPr>
          <w:rFonts w:ascii="Clara Sans" w:hAnsi="Clara Sans" w:cs="Times New Roman"/>
        </w:rPr>
        <w:t xml:space="preserve"> doklad</w:t>
      </w:r>
      <w:r w:rsidRPr="00F31C51">
        <w:rPr>
          <w:rFonts w:ascii="Clara Sans" w:hAnsi="Clara Sans" w:cs="Times New Roman"/>
        </w:rPr>
        <w:t>u za likvidaci, popř.</w:t>
      </w:r>
      <w:r w:rsidR="002B5024" w:rsidRPr="00F31C51">
        <w:rPr>
          <w:rFonts w:ascii="Clara Sans" w:hAnsi="Clara Sans" w:cs="Times New Roman"/>
        </w:rPr>
        <w:t xml:space="preserve"> potvrzený seznam likvidovaných předmětů</w:t>
      </w:r>
      <w:r w:rsidRPr="00F31C51">
        <w:rPr>
          <w:rFonts w:ascii="Clara Sans" w:hAnsi="Clara Sans" w:cs="Times New Roman"/>
        </w:rPr>
        <w:t>, doklady o likvidaci ne</w:t>
      </w:r>
      <w:r w:rsidR="00E31DA1" w:rsidRPr="00F31C51">
        <w:rPr>
          <w:rFonts w:ascii="Clara Sans" w:hAnsi="Clara Sans" w:cs="Times New Roman"/>
        </w:rPr>
        <w:t>bezpečného odpadu)</w:t>
      </w:r>
      <w:r w:rsidR="00D74D27" w:rsidRPr="00F31C51">
        <w:rPr>
          <w:rFonts w:ascii="Clara Sans" w:hAnsi="Clara Sans" w:cs="Times New Roman"/>
        </w:rPr>
        <w:t xml:space="preserve"> </w:t>
      </w:r>
      <w:r w:rsidR="00E31DA1" w:rsidRPr="00F31C51">
        <w:rPr>
          <w:rFonts w:ascii="Clara Sans" w:hAnsi="Clara Sans" w:cs="Times New Roman"/>
        </w:rPr>
        <w:t xml:space="preserve">budou uloženy </w:t>
      </w:r>
      <w:r w:rsidR="00D74D27" w:rsidRPr="00F31C51">
        <w:rPr>
          <w:rFonts w:ascii="Clara Sans" w:hAnsi="Clara Sans" w:cs="Times New Roman"/>
        </w:rPr>
        <w:t>na</w:t>
      </w:r>
      <w:r w:rsidR="00701E09" w:rsidRPr="00F31C51">
        <w:rPr>
          <w:rFonts w:ascii="Clara Sans" w:hAnsi="Clara Sans" w:cs="Times New Roman"/>
        </w:rPr>
        <w:t> </w:t>
      </w:r>
      <w:r w:rsidR="00D74D27" w:rsidRPr="00F31C51">
        <w:rPr>
          <w:rFonts w:ascii="Clara Sans" w:hAnsi="Clara Sans" w:cs="Times New Roman"/>
        </w:rPr>
        <w:t xml:space="preserve">součásti </w:t>
      </w:r>
      <w:r w:rsidR="00E31DA1" w:rsidRPr="00F31C51">
        <w:rPr>
          <w:rFonts w:ascii="Clara Sans" w:hAnsi="Clara Sans" w:cs="Times New Roman"/>
        </w:rPr>
        <w:t>u</w:t>
      </w:r>
      <w:r w:rsidR="003369A4" w:rsidRPr="00F31C51">
        <w:rPr>
          <w:rFonts w:ascii="Clara Sans" w:hAnsi="Clara Sans" w:cs="Times New Roman"/>
        </w:rPr>
        <w:t> </w:t>
      </w:r>
      <w:r w:rsidR="00871E6B" w:rsidRPr="00F31C51">
        <w:rPr>
          <w:rFonts w:ascii="Clara Sans" w:hAnsi="Clara Sans" w:cs="Times New Roman"/>
        </w:rPr>
        <w:t>pověřeného pracovníka</w:t>
      </w:r>
      <w:r w:rsidR="00E31DA1" w:rsidRPr="00F31C51">
        <w:rPr>
          <w:rFonts w:ascii="Clara Sans" w:hAnsi="Clara Sans" w:cs="Times New Roman"/>
        </w:rPr>
        <w:t>.</w:t>
      </w:r>
    </w:p>
    <w:p w:rsidR="00F31C51" w:rsidRDefault="00F31C51" w:rsidP="00F31C51">
      <w:pPr>
        <w:spacing w:after="120" w:line="240" w:lineRule="auto"/>
        <w:jc w:val="both"/>
        <w:rPr>
          <w:rFonts w:ascii="Clara Sans" w:hAnsi="Clara Sans" w:cs="Times New Roman"/>
        </w:rPr>
      </w:pPr>
    </w:p>
    <w:p w:rsidR="00F31C51" w:rsidRDefault="00F31C51" w:rsidP="00F31C51">
      <w:pPr>
        <w:spacing w:after="120" w:line="240" w:lineRule="auto"/>
        <w:jc w:val="both"/>
        <w:rPr>
          <w:rFonts w:ascii="Clara Sans" w:hAnsi="Clara Sans" w:cs="Times New Roman"/>
        </w:rPr>
      </w:pPr>
      <w:r>
        <w:rPr>
          <w:rFonts w:ascii="Clara Sans" w:hAnsi="Clara Sans" w:cs="Times New Roman"/>
        </w:rPr>
        <w:t>Opatření nabývá účinnosti dnem jeho vydání.</w:t>
      </w:r>
    </w:p>
    <w:p w:rsidR="00F31C51" w:rsidRDefault="00F31C51" w:rsidP="00F31C51">
      <w:pPr>
        <w:spacing w:after="120" w:line="240" w:lineRule="auto"/>
        <w:jc w:val="both"/>
        <w:rPr>
          <w:rFonts w:ascii="Clara Sans" w:hAnsi="Clara Sans" w:cs="Times New Roman"/>
        </w:rPr>
      </w:pPr>
    </w:p>
    <w:p w:rsidR="00F31C51" w:rsidRDefault="00F31C51" w:rsidP="00F31C51">
      <w:pPr>
        <w:tabs>
          <w:tab w:val="left" w:pos="5103"/>
        </w:tabs>
        <w:spacing w:after="0" w:line="240" w:lineRule="auto"/>
        <w:jc w:val="both"/>
        <w:rPr>
          <w:rFonts w:ascii="Clara Sans" w:hAnsi="Clara Sans" w:cs="Times New Roman"/>
        </w:rPr>
      </w:pPr>
      <w:r>
        <w:rPr>
          <w:rFonts w:ascii="Clara Sans" w:hAnsi="Clara Sans" w:cs="Times New Roman"/>
        </w:rPr>
        <w:tab/>
        <w:t>Ing. Hana Kropáčková</w:t>
      </w:r>
    </w:p>
    <w:p w:rsidR="00F31C51" w:rsidRDefault="00F31C51" w:rsidP="00F31C51">
      <w:pPr>
        <w:tabs>
          <w:tab w:val="left" w:pos="5103"/>
        </w:tabs>
        <w:spacing w:after="0" w:line="240" w:lineRule="auto"/>
        <w:jc w:val="both"/>
        <w:rPr>
          <w:rFonts w:ascii="Clara Sans" w:hAnsi="Clara Sans" w:cs="Times New Roman"/>
        </w:rPr>
      </w:pPr>
      <w:r>
        <w:rPr>
          <w:rFonts w:ascii="Clara Sans" w:hAnsi="Clara Sans" w:cs="Times New Roman"/>
        </w:rPr>
        <w:tab/>
        <w:t xml:space="preserve">        </w:t>
      </w:r>
      <w:r w:rsidR="005B48A4">
        <w:rPr>
          <w:rFonts w:ascii="Clara Sans" w:hAnsi="Clara Sans" w:cs="Times New Roman"/>
        </w:rPr>
        <w:t>k</w:t>
      </w:r>
      <w:r>
        <w:rPr>
          <w:rFonts w:ascii="Clara Sans" w:hAnsi="Clara Sans" w:cs="Times New Roman"/>
        </w:rPr>
        <w:t>vestorka</w:t>
      </w:r>
    </w:p>
    <w:p w:rsidR="005B48A4" w:rsidRDefault="005B48A4" w:rsidP="00F31C51">
      <w:pPr>
        <w:tabs>
          <w:tab w:val="left" w:pos="5103"/>
        </w:tabs>
        <w:spacing w:after="0" w:line="240" w:lineRule="auto"/>
        <w:jc w:val="both"/>
        <w:rPr>
          <w:rFonts w:ascii="Clara Sans" w:hAnsi="Clara Sans" w:cs="Times New Roman"/>
        </w:rPr>
      </w:pPr>
    </w:p>
    <w:p w:rsidR="005B48A4" w:rsidRDefault="005B48A4" w:rsidP="00F31C51">
      <w:pPr>
        <w:tabs>
          <w:tab w:val="left" w:pos="5103"/>
        </w:tabs>
        <w:spacing w:after="0" w:line="240" w:lineRule="auto"/>
        <w:jc w:val="both"/>
        <w:rPr>
          <w:rFonts w:ascii="Clara Sans" w:hAnsi="Clara Sans" w:cs="Times New Roman"/>
        </w:rPr>
      </w:pPr>
    </w:p>
    <w:p w:rsidR="005B48A4" w:rsidRDefault="005B48A4" w:rsidP="00F31C51">
      <w:pPr>
        <w:tabs>
          <w:tab w:val="left" w:pos="5103"/>
        </w:tabs>
        <w:spacing w:after="0" w:line="240" w:lineRule="auto"/>
        <w:jc w:val="both"/>
        <w:rPr>
          <w:rFonts w:ascii="Clara Sans" w:hAnsi="Clara Sans" w:cs="Times New Roman"/>
        </w:rPr>
      </w:pPr>
    </w:p>
    <w:p w:rsidR="005B48A4" w:rsidRDefault="005B48A4" w:rsidP="00F31C51">
      <w:pPr>
        <w:tabs>
          <w:tab w:val="left" w:pos="5103"/>
        </w:tabs>
        <w:spacing w:after="0" w:line="240" w:lineRule="auto"/>
        <w:jc w:val="both"/>
        <w:rPr>
          <w:rFonts w:ascii="Clara Sans" w:hAnsi="Clara Sans" w:cs="Times New Roman"/>
        </w:rPr>
      </w:pPr>
    </w:p>
    <w:p w:rsidR="005B48A4" w:rsidRDefault="005B48A4" w:rsidP="00F31C51">
      <w:pPr>
        <w:tabs>
          <w:tab w:val="left" w:pos="5103"/>
        </w:tabs>
        <w:spacing w:after="0" w:line="240" w:lineRule="auto"/>
        <w:jc w:val="both"/>
        <w:rPr>
          <w:rFonts w:ascii="Clara Sans" w:hAnsi="Clara Sans" w:cs="Times New Roman"/>
        </w:rPr>
      </w:pPr>
    </w:p>
    <w:p w:rsidR="005B48A4" w:rsidRDefault="005B48A4" w:rsidP="00F31C51">
      <w:pPr>
        <w:tabs>
          <w:tab w:val="left" w:pos="5103"/>
        </w:tabs>
        <w:spacing w:after="0" w:line="240" w:lineRule="auto"/>
        <w:jc w:val="both"/>
        <w:rPr>
          <w:rFonts w:ascii="Clara Sans" w:hAnsi="Clara Sans" w:cs="Times New Roman"/>
        </w:rPr>
      </w:pPr>
    </w:p>
    <w:p w:rsidR="005B48A4" w:rsidRDefault="005B48A4" w:rsidP="00F31C51">
      <w:pPr>
        <w:tabs>
          <w:tab w:val="left" w:pos="5103"/>
        </w:tabs>
        <w:spacing w:after="0" w:line="240" w:lineRule="auto"/>
        <w:jc w:val="both"/>
        <w:rPr>
          <w:rFonts w:ascii="Clara Sans" w:hAnsi="Clara Sans" w:cs="Times New Roman"/>
        </w:rPr>
      </w:pPr>
    </w:p>
    <w:p w:rsidR="005B48A4" w:rsidRDefault="005B48A4"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924C0D" w:rsidRDefault="00924C0D" w:rsidP="00F31C51">
      <w:pPr>
        <w:tabs>
          <w:tab w:val="left" w:pos="5103"/>
        </w:tabs>
        <w:spacing w:after="0" w:line="240" w:lineRule="auto"/>
        <w:jc w:val="both"/>
        <w:rPr>
          <w:rFonts w:ascii="Clara Sans" w:hAnsi="Clara Sans" w:cs="Times New Roman"/>
        </w:rPr>
      </w:pPr>
    </w:p>
    <w:p w:rsidR="005B48A4" w:rsidRDefault="005B48A4" w:rsidP="00F31C51">
      <w:pPr>
        <w:tabs>
          <w:tab w:val="left" w:pos="5103"/>
        </w:tabs>
        <w:spacing w:after="0" w:line="240" w:lineRule="auto"/>
        <w:jc w:val="both"/>
        <w:rPr>
          <w:rFonts w:ascii="Clara Sans" w:hAnsi="Clara Sans" w:cs="Times New Roman"/>
        </w:rPr>
      </w:pPr>
    </w:p>
    <w:p w:rsidR="005B48A4" w:rsidRDefault="005B48A4" w:rsidP="00F31C51">
      <w:pPr>
        <w:tabs>
          <w:tab w:val="left" w:pos="5103"/>
        </w:tabs>
        <w:spacing w:after="0" w:line="240" w:lineRule="auto"/>
        <w:jc w:val="both"/>
        <w:rPr>
          <w:rFonts w:ascii="Clara Sans" w:hAnsi="Clara Sans" w:cs="Times New Roman"/>
        </w:rPr>
      </w:pPr>
    </w:p>
    <w:p w:rsidR="005B48A4" w:rsidRDefault="005B48A4" w:rsidP="00F31C51">
      <w:pPr>
        <w:tabs>
          <w:tab w:val="left" w:pos="5103"/>
        </w:tabs>
        <w:spacing w:after="0" w:line="240" w:lineRule="auto"/>
        <w:jc w:val="both"/>
        <w:rPr>
          <w:rFonts w:ascii="Clara Sans" w:hAnsi="Clara Sans" w:cs="Times New Roman"/>
        </w:rPr>
      </w:pPr>
      <w:r>
        <w:rPr>
          <w:rFonts w:ascii="Clara Sans" w:hAnsi="Clara Sans" w:cs="Times New Roman"/>
        </w:rPr>
        <w:t>_____________________________________________________________________</w:t>
      </w:r>
    </w:p>
    <w:p w:rsidR="005B48A4" w:rsidRPr="005B48A4" w:rsidRDefault="005B48A4" w:rsidP="005B48A4">
      <w:pPr>
        <w:pStyle w:val="Odstavecseseznamem"/>
        <w:numPr>
          <w:ilvl w:val="0"/>
          <w:numId w:val="5"/>
        </w:numPr>
        <w:tabs>
          <w:tab w:val="left" w:pos="5103"/>
        </w:tabs>
        <w:spacing w:after="0" w:line="240" w:lineRule="auto"/>
        <w:jc w:val="both"/>
        <w:rPr>
          <w:rFonts w:ascii="Clara Sans" w:hAnsi="Clara Sans" w:cs="Times New Roman"/>
          <w:sz w:val="18"/>
          <w:szCs w:val="18"/>
        </w:rPr>
      </w:pPr>
      <w:r w:rsidRPr="005B48A4">
        <w:rPr>
          <w:rFonts w:ascii="Clara Sans" w:hAnsi="Clara Sans" w:cs="Times New Roman"/>
          <w:sz w:val="18"/>
          <w:szCs w:val="18"/>
        </w:rPr>
        <w:t>zejména zákon o odpadech a o změně některých dalších zákonů č.185/2001 Sb. ve znění pozdějších předpisů, vyhláška MŽP č.383/2001 Sb. o podrobnostech nakládání s odpady ve znění pozdějších předpisů</w:t>
      </w:r>
    </w:p>
    <w:sectPr w:rsidR="005B48A4" w:rsidRPr="005B48A4" w:rsidSect="000B2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lara Sans">
    <w:panose1 w:val="02000503000000020004"/>
    <w:charset w:val="EE"/>
    <w:family w:val="auto"/>
    <w:pitch w:val="variable"/>
    <w:sig w:usb0="A000002F" w:usb1="1000207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104A6"/>
    <w:multiLevelType w:val="hybridMultilevel"/>
    <w:tmpl w:val="DC6CAB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CC66FB"/>
    <w:multiLevelType w:val="hybridMultilevel"/>
    <w:tmpl w:val="B7385592"/>
    <w:lvl w:ilvl="0" w:tplc="72B876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695182"/>
    <w:multiLevelType w:val="hybridMultilevel"/>
    <w:tmpl w:val="34E25094"/>
    <w:lvl w:ilvl="0" w:tplc="E9A4F4E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A6737CC"/>
    <w:multiLevelType w:val="hybridMultilevel"/>
    <w:tmpl w:val="D32E1578"/>
    <w:lvl w:ilvl="0" w:tplc="EB1E689E">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72C07DD7"/>
    <w:multiLevelType w:val="hybridMultilevel"/>
    <w:tmpl w:val="47AAD07A"/>
    <w:lvl w:ilvl="0" w:tplc="AF3630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24"/>
    <w:rsid w:val="00003B15"/>
    <w:rsid w:val="0001101D"/>
    <w:rsid w:val="00027757"/>
    <w:rsid w:val="00071938"/>
    <w:rsid w:val="000B2243"/>
    <w:rsid w:val="000D2110"/>
    <w:rsid w:val="000D4E71"/>
    <w:rsid w:val="000F389C"/>
    <w:rsid w:val="001444A4"/>
    <w:rsid w:val="001B716C"/>
    <w:rsid w:val="0020550A"/>
    <w:rsid w:val="00262444"/>
    <w:rsid w:val="002950C1"/>
    <w:rsid w:val="002A4F44"/>
    <w:rsid w:val="002B5024"/>
    <w:rsid w:val="003369A4"/>
    <w:rsid w:val="003649BB"/>
    <w:rsid w:val="00460AF8"/>
    <w:rsid w:val="00463EC4"/>
    <w:rsid w:val="0048118F"/>
    <w:rsid w:val="00490105"/>
    <w:rsid w:val="004B25B1"/>
    <w:rsid w:val="00572382"/>
    <w:rsid w:val="005B48A4"/>
    <w:rsid w:val="005C12D9"/>
    <w:rsid w:val="005D09B1"/>
    <w:rsid w:val="006B4672"/>
    <w:rsid w:val="006D69C3"/>
    <w:rsid w:val="00701E09"/>
    <w:rsid w:val="00740A71"/>
    <w:rsid w:val="007851A3"/>
    <w:rsid w:val="007C4B5B"/>
    <w:rsid w:val="007E3D79"/>
    <w:rsid w:val="00862228"/>
    <w:rsid w:val="00870310"/>
    <w:rsid w:val="00871E6B"/>
    <w:rsid w:val="00884ED7"/>
    <w:rsid w:val="00885395"/>
    <w:rsid w:val="008930EE"/>
    <w:rsid w:val="008D6DC7"/>
    <w:rsid w:val="008E1129"/>
    <w:rsid w:val="00924C0D"/>
    <w:rsid w:val="0092596B"/>
    <w:rsid w:val="00966407"/>
    <w:rsid w:val="00AD35D1"/>
    <w:rsid w:val="00C069E0"/>
    <w:rsid w:val="00C95733"/>
    <w:rsid w:val="00D03EAA"/>
    <w:rsid w:val="00D23858"/>
    <w:rsid w:val="00D74D27"/>
    <w:rsid w:val="00E06B06"/>
    <w:rsid w:val="00E23E15"/>
    <w:rsid w:val="00E304AB"/>
    <w:rsid w:val="00E31DA1"/>
    <w:rsid w:val="00E36478"/>
    <w:rsid w:val="00E42DDF"/>
    <w:rsid w:val="00F31C51"/>
    <w:rsid w:val="00F45B03"/>
    <w:rsid w:val="00F65725"/>
    <w:rsid w:val="00FA2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88F4-299C-4976-88A6-A643FC3E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02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3EAA"/>
    <w:pPr>
      <w:ind w:left="720"/>
      <w:contextualSpacing/>
    </w:pPr>
  </w:style>
  <w:style w:type="paragraph" w:styleId="Textbubliny">
    <w:name w:val="Balloon Text"/>
    <w:basedOn w:val="Normln"/>
    <w:link w:val="TextbublinyChar"/>
    <w:uiPriority w:val="99"/>
    <w:semiHidden/>
    <w:unhideWhenUsed/>
    <w:rsid w:val="001444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4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B32D5530</Template>
  <TotalTime>0</TotalTime>
  <Pages>2</Pages>
  <Words>538</Words>
  <Characters>3178</Characters>
  <Application>Microsoft Office Word</Application>
  <DocSecurity>4</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JU</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bspirkova</dc:creator>
  <cp:keywords/>
  <dc:description/>
  <cp:lastModifiedBy>DONÁTOVÁ Petra Ing.</cp:lastModifiedBy>
  <cp:revision>2</cp:revision>
  <cp:lastPrinted>2017-03-24T08:24:00Z</cp:lastPrinted>
  <dcterms:created xsi:type="dcterms:W3CDTF">2017-04-03T12:15:00Z</dcterms:created>
  <dcterms:modified xsi:type="dcterms:W3CDTF">2017-04-03T12:15:00Z</dcterms:modified>
</cp:coreProperties>
</file>